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5" w:lineRule="exact" w:before="67"/>
        <w:ind w:left="1625" w:right="1620" w:firstLine="0"/>
        <w:jc w:val="center"/>
        <w:rPr>
          <w:b/>
          <w:sz w:val="26"/>
        </w:rPr>
      </w:pPr>
      <w:r>
        <w:rPr>
          <w:b/>
          <w:sz w:val="26"/>
        </w:rPr>
        <w:t>FORM NO. 7</w:t>
      </w:r>
    </w:p>
    <w:p>
      <w:pPr>
        <w:spacing w:line="214" w:lineRule="exact" w:before="0"/>
        <w:ind w:left="1626" w:right="1617" w:firstLine="0"/>
        <w:jc w:val="center"/>
        <w:rPr>
          <w:sz w:val="19"/>
        </w:rPr>
      </w:pPr>
      <w:r>
        <w:rPr>
          <w:color w:val="1A1A1A"/>
          <w:sz w:val="19"/>
        </w:rPr>
        <w:t>[</w:t>
      </w:r>
      <w:r>
        <w:rPr>
          <w:i/>
          <w:color w:val="1A1A1A"/>
          <w:sz w:val="19"/>
        </w:rPr>
        <w:t>See  </w:t>
      </w:r>
      <w:r>
        <w:rPr>
          <w:color w:val="1A1A1A"/>
          <w:sz w:val="19"/>
        </w:rPr>
        <w:t>rule 15]</w:t>
      </w:r>
    </w:p>
    <w:p>
      <w:pPr>
        <w:spacing w:line="246" w:lineRule="exact" w:before="12"/>
        <w:ind w:left="1626" w:right="1620" w:firstLine="0"/>
        <w:jc w:val="center"/>
        <w:rPr>
          <w:b/>
          <w:sz w:val="22"/>
        </w:rPr>
      </w:pPr>
      <w:r>
        <w:rPr>
          <w:b/>
          <w:w w:val="105"/>
          <w:sz w:val="22"/>
        </w:rPr>
        <w:t>Notice of demand under section 156 of the Income-tax Act, 1961</w:t>
      </w:r>
    </w:p>
    <w:p>
      <w:pPr>
        <w:pStyle w:val="BodyText"/>
        <w:spacing w:line="212" w:lineRule="exact"/>
        <w:ind w:left="555"/>
      </w:pPr>
      <w:r>
        <w:rPr/>
        <w:t>To</w:t>
      </w:r>
    </w:p>
    <w:p>
      <w:pPr>
        <w:pStyle w:val="BodyText"/>
        <w:spacing w:line="237" w:lineRule="auto" w:before="4"/>
        <w:ind w:left="7151" w:right="1627"/>
      </w:pPr>
      <w:r>
        <w:rPr/>
        <w:pict>
          <v:group style="position:absolute;margin-left:106.561478pt;margin-top:.564325pt;width:216.75pt;height:10.8pt;mso-position-horizontal-relative:page;mso-position-vertical-relative:paragraph;z-index:251658240" coordorigin="2131,11" coordsize="4335,216">
            <v:line style="position:absolute" from="2191,11" to="2191,227" stroked="true" strokeweight="6.000133pt" strokecolor="#f8f8f8">
              <v:stroke dashstyle="solid"/>
            </v:line>
            <v:line style="position:absolute" from="6413,11" to="6413,227" stroked="true" strokeweight="5.278213pt" strokecolor="#f8f8f8">
              <v:stroke dashstyle="solid"/>
            </v:line>
            <v:rect style="position:absolute;left:2251;top:11;width:4109;height:216" filled="true" fillcolor="#f8f8f8" stroked="false">
              <v:fill type="solid"/>
            </v:rect>
            <w10:wrap type="none"/>
          </v:group>
        </w:pict>
      </w:r>
      <w:r>
        <w:rPr>
          <w:w w:val="95"/>
        </w:rPr>
        <w:t>Status </w:t>
      </w:r>
      <w:r>
        <w:rPr/>
        <w:t>PAN</w:t>
      </w:r>
    </w:p>
    <w:p>
      <w:pPr>
        <w:pStyle w:val="BodyText"/>
        <w:spacing w:before="7"/>
        <w:rPr>
          <w:sz w:val="10"/>
        </w:rPr>
      </w:pPr>
    </w:p>
    <w:p>
      <w:pPr>
        <w:pStyle w:val="ListParagraph"/>
        <w:numPr>
          <w:ilvl w:val="0"/>
          <w:numId w:val="1"/>
        </w:numPr>
        <w:tabs>
          <w:tab w:pos="753" w:val="left" w:leader="none"/>
          <w:tab w:pos="6041" w:val="left" w:leader="none"/>
          <w:tab w:pos="7482" w:val="left" w:leader="none"/>
        </w:tabs>
        <w:spacing w:line="237" w:lineRule="auto" w:before="94" w:after="0"/>
        <w:ind w:left="555" w:right="542" w:firstLine="0"/>
        <w:jc w:val="both"/>
        <w:rPr>
          <w:sz w:val="19"/>
        </w:rPr>
      </w:pPr>
      <w:r>
        <w:rPr/>
        <w:pict>
          <v:rect style="position:absolute;margin-left:309.607086pt;margin-top:4.585518pt;width:57.360351pt;height:11.039292pt;mso-position-horizontal-relative:page;mso-position-vertical-relative:paragraph;z-index:-251751424" filled="true" fillcolor="#f8f8f8" stroked="false">
            <v:fill type="solid"/>
            <w10:wrap type="none"/>
          </v:rect>
        </w:pict>
      </w:r>
      <w:r>
        <w:rPr>
          <w:spacing w:val="-3"/>
          <w:sz w:val="19"/>
        </w:rPr>
        <w:t>This </w:t>
      </w:r>
      <w:r>
        <w:rPr>
          <w:sz w:val="19"/>
        </w:rPr>
        <w:t>is to </w:t>
      </w:r>
      <w:r>
        <w:rPr>
          <w:spacing w:val="-3"/>
          <w:sz w:val="19"/>
        </w:rPr>
        <w:t>give  </w:t>
      </w:r>
      <w:r>
        <w:rPr>
          <w:spacing w:val="-5"/>
          <w:sz w:val="19"/>
        </w:rPr>
        <w:t>you  </w:t>
      </w:r>
      <w:r>
        <w:rPr>
          <w:sz w:val="19"/>
        </w:rPr>
        <w:t>notice that for the</w:t>
      </w:r>
      <w:r>
        <w:rPr>
          <w:spacing w:val="-27"/>
          <w:sz w:val="19"/>
        </w:rPr>
        <w:t> </w:t>
      </w:r>
      <w:r>
        <w:rPr>
          <w:sz w:val="19"/>
        </w:rPr>
        <w:t>assessment</w:t>
      </w:r>
      <w:r>
        <w:rPr>
          <w:spacing w:val="14"/>
          <w:sz w:val="19"/>
        </w:rPr>
        <w:t> </w:t>
      </w:r>
      <w:r>
        <w:rPr>
          <w:spacing w:val="-4"/>
          <w:sz w:val="19"/>
        </w:rPr>
        <w:t>year</w:t>
      </w:r>
      <w:r>
        <w:rPr>
          <w:spacing w:val="-4"/>
          <w:sz w:val="19"/>
          <w:u w:val="single"/>
        </w:rPr>
        <w:t> </w:t>
        <w:tab/>
      </w:r>
      <w:r>
        <w:rPr>
          <w:sz w:val="19"/>
        </w:rPr>
        <w:t>sum of</w:t>
      </w:r>
      <w:r>
        <w:rPr>
          <w:spacing w:val="4"/>
          <w:sz w:val="19"/>
        </w:rPr>
        <w:t> </w:t>
      </w:r>
      <w:r>
        <w:rPr>
          <w:sz w:val="19"/>
        </w:rPr>
        <w:t>Rs.</w:t>
      </w:r>
      <w:r>
        <w:rPr>
          <w:sz w:val="19"/>
          <w:shd w:fill="F8F8F8" w:color="auto" w:val="clear"/>
          <w:u w:val="single"/>
        </w:rPr>
        <w:t> </w:t>
        <w:tab/>
        <w:t>,</w:t>
      </w:r>
      <w:r>
        <w:rPr>
          <w:sz w:val="19"/>
        </w:rPr>
        <w:t>details of which are </w:t>
      </w:r>
      <w:r>
        <w:rPr>
          <w:spacing w:val="-3"/>
          <w:sz w:val="19"/>
        </w:rPr>
        <w:t>given </w:t>
      </w:r>
      <w:r>
        <w:rPr>
          <w:sz w:val="19"/>
        </w:rPr>
        <w:t>on the </w:t>
      </w:r>
      <w:r>
        <w:rPr>
          <w:spacing w:val="-3"/>
          <w:sz w:val="19"/>
        </w:rPr>
        <w:t>reverse, </w:t>
      </w:r>
      <w:r>
        <w:rPr>
          <w:sz w:val="19"/>
        </w:rPr>
        <w:t>has been determined to </w:t>
      </w:r>
      <w:r>
        <w:rPr>
          <w:spacing w:val="-5"/>
          <w:sz w:val="19"/>
        </w:rPr>
        <w:t>be </w:t>
      </w:r>
      <w:r>
        <w:rPr>
          <w:sz w:val="19"/>
        </w:rPr>
        <w:t>payable by</w:t>
      </w:r>
      <w:r>
        <w:rPr>
          <w:spacing w:val="5"/>
          <w:sz w:val="19"/>
        </w:rPr>
        <w:t> </w:t>
      </w:r>
      <w:r>
        <w:rPr>
          <w:sz w:val="19"/>
        </w:rPr>
        <w:t>you.</w:t>
      </w:r>
    </w:p>
    <w:p>
      <w:pPr>
        <w:pStyle w:val="ListParagraph"/>
        <w:numPr>
          <w:ilvl w:val="0"/>
          <w:numId w:val="1"/>
        </w:numPr>
        <w:tabs>
          <w:tab w:pos="768" w:val="left" w:leader="none"/>
        </w:tabs>
        <w:spacing w:line="240" w:lineRule="auto" w:before="0" w:after="0"/>
        <w:ind w:left="555" w:right="539" w:firstLine="0"/>
        <w:jc w:val="both"/>
        <w:rPr>
          <w:sz w:val="19"/>
        </w:rPr>
      </w:pPr>
      <w:r>
        <w:rPr>
          <w:spacing w:val="-4"/>
          <w:sz w:val="19"/>
        </w:rPr>
        <w:t>The </w:t>
      </w:r>
      <w:r>
        <w:rPr>
          <w:sz w:val="19"/>
        </w:rPr>
        <w:t>amount should be </w:t>
      </w:r>
      <w:r>
        <w:rPr>
          <w:spacing w:val="-2"/>
          <w:sz w:val="19"/>
        </w:rPr>
        <w:t>paid </w:t>
      </w:r>
      <w:r>
        <w:rPr>
          <w:sz w:val="19"/>
        </w:rPr>
        <w:t>to the Manager, authorised bank/State Bank of India/Reserve Bank of India </w:t>
      </w:r>
      <w:r>
        <w:rPr>
          <w:spacing w:val="-4"/>
          <w:sz w:val="19"/>
        </w:rPr>
        <w:t>at </w:t>
      </w:r>
      <w:r>
        <w:rPr>
          <w:sz w:val="19"/>
        </w:rPr>
        <w:t>within</w:t>
      </w:r>
      <w:r>
        <w:rPr>
          <w:spacing w:val="-5"/>
          <w:sz w:val="19"/>
        </w:rPr>
        <w:t> </w:t>
      </w:r>
      <w:r>
        <w:rPr>
          <w:sz w:val="19"/>
        </w:rPr>
        <w:t>30</w:t>
      </w:r>
      <w:r>
        <w:rPr>
          <w:spacing w:val="-4"/>
          <w:sz w:val="19"/>
        </w:rPr>
        <w:t> </w:t>
      </w:r>
      <w:r>
        <w:rPr>
          <w:sz w:val="19"/>
        </w:rPr>
        <w:t>days</w:t>
      </w:r>
      <w:r>
        <w:rPr>
          <w:spacing w:val="-2"/>
          <w:sz w:val="19"/>
        </w:rPr>
        <w:t> </w:t>
      </w:r>
      <w:r>
        <w:rPr>
          <w:sz w:val="19"/>
        </w:rPr>
        <w:t>of</w:t>
      </w:r>
      <w:r>
        <w:rPr>
          <w:spacing w:val="-10"/>
          <w:sz w:val="19"/>
        </w:rPr>
        <w:t> </w:t>
      </w:r>
      <w:r>
        <w:rPr>
          <w:sz w:val="19"/>
        </w:rPr>
        <w:t>the</w:t>
      </w:r>
      <w:r>
        <w:rPr>
          <w:spacing w:val="-3"/>
          <w:sz w:val="19"/>
        </w:rPr>
        <w:t> </w:t>
      </w:r>
      <w:r>
        <w:rPr>
          <w:sz w:val="19"/>
        </w:rPr>
        <w:t>service</w:t>
      </w:r>
      <w:r>
        <w:rPr>
          <w:spacing w:val="-3"/>
          <w:sz w:val="19"/>
        </w:rPr>
        <w:t> </w:t>
      </w:r>
      <w:r>
        <w:rPr>
          <w:sz w:val="19"/>
        </w:rPr>
        <w:t>of</w:t>
      </w:r>
      <w:r>
        <w:rPr>
          <w:spacing w:val="-11"/>
          <w:sz w:val="19"/>
        </w:rPr>
        <w:t> </w:t>
      </w:r>
      <w:r>
        <w:rPr>
          <w:sz w:val="19"/>
        </w:rPr>
        <w:t>this</w:t>
      </w:r>
      <w:r>
        <w:rPr>
          <w:spacing w:val="-2"/>
          <w:sz w:val="19"/>
        </w:rPr>
        <w:t> </w:t>
      </w:r>
      <w:r>
        <w:rPr>
          <w:sz w:val="19"/>
        </w:rPr>
        <w:t>notice. The</w:t>
      </w:r>
      <w:r>
        <w:rPr>
          <w:spacing w:val="-3"/>
          <w:sz w:val="19"/>
        </w:rPr>
        <w:t> </w:t>
      </w:r>
      <w:r>
        <w:rPr>
          <w:sz w:val="19"/>
        </w:rPr>
        <w:t>previous</w:t>
      </w:r>
      <w:r>
        <w:rPr>
          <w:spacing w:val="2"/>
          <w:sz w:val="19"/>
        </w:rPr>
        <w:t> </w:t>
      </w:r>
      <w:r>
        <w:rPr>
          <w:sz w:val="19"/>
        </w:rPr>
        <w:t>approval</w:t>
      </w:r>
      <w:r>
        <w:rPr>
          <w:spacing w:val="-5"/>
          <w:sz w:val="19"/>
        </w:rPr>
        <w:t> </w:t>
      </w:r>
      <w:r>
        <w:rPr>
          <w:sz w:val="19"/>
        </w:rPr>
        <w:t>of</w:t>
      </w:r>
      <w:r>
        <w:rPr>
          <w:spacing w:val="-6"/>
          <w:sz w:val="19"/>
        </w:rPr>
        <w:t> </w:t>
      </w:r>
      <w:r>
        <w:rPr>
          <w:sz w:val="19"/>
        </w:rPr>
        <w:t>the</w:t>
      </w:r>
      <w:r>
        <w:rPr>
          <w:spacing w:val="-3"/>
          <w:sz w:val="19"/>
        </w:rPr>
        <w:t> </w:t>
      </w:r>
      <w:r>
        <w:rPr>
          <w:i/>
          <w:sz w:val="19"/>
        </w:rPr>
        <w:t>Joint</w:t>
      </w:r>
      <w:r>
        <w:rPr>
          <w:i/>
          <w:spacing w:val="-1"/>
          <w:sz w:val="19"/>
        </w:rPr>
        <w:t> </w:t>
      </w:r>
      <w:r>
        <w:rPr>
          <w:i/>
          <w:sz w:val="19"/>
        </w:rPr>
        <w:t>Commissioner</w:t>
      </w:r>
      <w:r>
        <w:rPr>
          <w:i/>
          <w:spacing w:val="-2"/>
          <w:sz w:val="19"/>
        </w:rPr>
        <w:t> </w:t>
      </w:r>
      <w:r>
        <w:rPr>
          <w:sz w:val="19"/>
        </w:rPr>
        <w:t>of</w:t>
      </w:r>
      <w:r>
        <w:rPr>
          <w:spacing w:val="-6"/>
          <w:sz w:val="19"/>
        </w:rPr>
        <w:t> </w:t>
      </w:r>
      <w:r>
        <w:rPr>
          <w:sz w:val="19"/>
        </w:rPr>
        <w:t>Income-tax</w:t>
      </w:r>
      <w:r>
        <w:rPr>
          <w:spacing w:val="-8"/>
          <w:sz w:val="19"/>
        </w:rPr>
        <w:t> </w:t>
      </w:r>
      <w:r>
        <w:rPr>
          <w:sz w:val="19"/>
        </w:rPr>
        <w:t>has </w:t>
      </w:r>
      <w:r>
        <w:rPr>
          <w:spacing w:val="-3"/>
          <w:sz w:val="19"/>
        </w:rPr>
        <w:t>been </w:t>
      </w:r>
      <w:r>
        <w:rPr>
          <w:sz w:val="19"/>
        </w:rPr>
        <w:t>obtained for allowing a period of less than 30 days for the payment of the above sum. A challan is enclosed for the purpose of Payment.</w:t>
      </w:r>
    </w:p>
    <w:p>
      <w:pPr>
        <w:pStyle w:val="ListParagraph"/>
        <w:numPr>
          <w:ilvl w:val="0"/>
          <w:numId w:val="1"/>
        </w:numPr>
        <w:tabs>
          <w:tab w:pos="758" w:val="left" w:leader="none"/>
        </w:tabs>
        <w:spacing w:line="235" w:lineRule="auto" w:before="0" w:after="0"/>
        <w:ind w:left="555" w:right="540" w:firstLine="0"/>
        <w:jc w:val="both"/>
        <w:rPr>
          <w:sz w:val="19"/>
        </w:rPr>
      </w:pPr>
      <w:r>
        <w:rPr>
          <w:spacing w:val="-3"/>
          <w:sz w:val="19"/>
        </w:rPr>
        <w:t>If </w:t>
      </w:r>
      <w:r>
        <w:rPr>
          <w:sz w:val="19"/>
        </w:rPr>
        <w:t>you do not </w:t>
      </w:r>
      <w:r>
        <w:rPr>
          <w:spacing w:val="-3"/>
          <w:sz w:val="19"/>
        </w:rPr>
        <w:t>pay </w:t>
      </w:r>
      <w:r>
        <w:rPr>
          <w:sz w:val="19"/>
        </w:rPr>
        <w:t>the amount within the period specified </w:t>
      </w:r>
      <w:r>
        <w:rPr>
          <w:spacing w:val="-3"/>
          <w:sz w:val="19"/>
        </w:rPr>
        <w:t>above, </w:t>
      </w:r>
      <w:r>
        <w:rPr>
          <w:spacing w:val="-5"/>
          <w:sz w:val="19"/>
        </w:rPr>
        <w:t>you </w:t>
      </w:r>
      <w:r>
        <w:rPr>
          <w:sz w:val="19"/>
        </w:rPr>
        <w:t>shall be liable </w:t>
      </w:r>
      <w:r>
        <w:rPr>
          <w:spacing w:val="4"/>
          <w:sz w:val="19"/>
        </w:rPr>
        <w:t>to </w:t>
      </w:r>
      <w:r>
        <w:rPr>
          <w:sz w:val="19"/>
        </w:rPr>
        <w:t>pay simple interest </w:t>
      </w:r>
      <w:r>
        <w:rPr>
          <w:spacing w:val="-4"/>
          <w:sz w:val="19"/>
        </w:rPr>
        <w:t>at </w:t>
      </w:r>
      <w:r>
        <w:rPr>
          <w:spacing w:val="-3"/>
          <w:sz w:val="19"/>
        </w:rPr>
        <w:t>one </w:t>
      </w:r>
      <w:r>
        <w:rPr>
          <w:sz w:val="19"/>
        </w:rPr>
        <w:t>per cent for every month or part of a month from the date commencing after </w:t>
      </w:r>
      <w:r>
        <w:rPr>
          <w:spacing w:val="-3"/>
          <w:sz w:val="19"/>
        </w:rPr>
        <w:t>end </w:t>
      </w:r>
      <w:r>
        <w:rPr>
          <w:sz w:val="19"/>
        </w:rPr>
        <w:t>of the period aforesaid in accordance with section</w:t>
      </w:r>
      <w:r>
        <w:rPr>
          <w:spacing w:val="7"/>
          <w:sz w:val="19"/>
        </w:rPr>
        <w:t> </w:t>
      </w:r>
      <w:r>
        <w:rPr>
          <w:sz w:val="19"/>
        </w:rPr>
        <w:t>220(2).</w:t>
      </w:r>
    </w:p>
    <w:p>
      <w:pPr>
        <w:pStyle w:val="ListParagraph"/>
        <w:numPr>
          <w:ilvl w:val="0"/>
          <w:numId w:val="1"/>
        </w:numPr>
        <w:tabs>
          <w:tab w:pos="796" w:val="left" w:leader="none"/>
        </w:tabs>
        <w:spacing w:line="237" w:lineRule="auto" w:before="0" w:after="0"/>
        <w:ind w:left="555" w:right="538" w:firstLine="0"/>
        <w:jc w:val="both"/>
        <w:rPr>
          <w:sz w:val="19"/>
        </w:rPr>
      </w:pPr>
      <w:r>
        <w:rPr>
          <w:sz w:val="19"/>
        </w:rPr>
        <w:t>If</w:t>
      </w:r>
      <w:r>
        <w:rPr>
          <w:spacing w:val="-4"/>
          <w:sz w:val="19"/>
        </w:rPr>
        <w:t> </w:t>
      </w:r>
      <w:r>
        <w:rPr>
          <w:sz w:val="19"/>
        </w:rPr>
        <w:t>you</w:t>
      </w:r>
      <w:r>
        <w:rPr>
          <w:spacing w:val="-2"/>
          <w:sz w:val="19"/>
        </w:rPr>
        <w:t> </w:t>
      </w:r>
      <w:r>
        <w:rPr>
          <w:sz w:val="19"/>
        </w:rPr>
        <w:t>do</w:t>
      </w:r>
      <w:r>
        <w:rPr>
          <w:spacing w:val="-7"/>
          <w:sz w:val="19"/>
        </w:rPr>
        <w:t> </w:t>
      </w:r>
      <w:r>
        <w:rPr>
          <w:sz w:val="19"/>
        </w:rPr>
        <w:t>not</w:t>
      </w:r>
      <w:r>
        <w:rPr>
          <w:spacing w:val="7"/>
          <w:sz w:val="19"/>
        </w:rPr>
        <w:t> </w:t>
      </w:r>
      <w:r>
        <w:rPr>
          <w:spacing w:val="-3"/>
          <w:sz w:val="19"/>
        </w:rPr>
        <w:t>pay</w:t>
      </w:r>
      <w:r>
        <w:rPr>
          <w:spacing w:val="-7"/>
          <w:sz w:val="19"/>
        </w:rPr>
        <w:t> </w:t>
      </w:r>
      <w:r>
        <w:rPr>
          <w:sz w:val="19"/>
        </w:rPr>
        <w:t>the</w:t>
      </w:r>
      <w:r>
        <w:rPr>
          <w:spacing w:val="4"/>
          <w:sz w:val="19"/>
        </w:rPr>
        <w:t> </w:t>
      </w:r>
      <w:r>
        <w:rPr>
          <w:sz w:val="19"/>
        </w:rPr>
        <w:t>amount</w:t>
      </w:r>
      <w:r>
        <w:rPr>
          <w:spacing w:val="-3"/>
          <w:sz w:val="19"/>
        </w:rPr>
        <w:t> </w:t>
      </w:r>
      <w:r>
        <w:rPr>
          <w:sz w:val="19"/>
        </w:rPr>
        <w:t>of</w:t>
      </w:r>
      <w:r>
        <w:rPr>
          <w:spacing w:val="-4"/>
          <w:sz w:val="19"/>
        </w:rPr>
        <w:t> </w:t>
      </w:r>
      <w:r>
        <w:rPr>
          <w:sz w:val="19"/>
        </w:rPr>
        <w:t>the</w:t>
      </w:r>
      <w:r>
        <w:rPr>
          <w:spacing w:val="-5"/>
          <w:sz w:val="19"/>
        </w:rPr>
        <w:t> </w:t>
      </w:r>
      <w:r>
        <w:rPr>
          <w:sz w:val="19"/>
        </w:rPr>
        <w:t>tax</w:t>
      </w:r>
      <w:r>
        <w:rPr>
          <w:spacing w:val="-7"/>
          <w:sz w:val="19"/>
        </w:rPr>
        <w:t> </w:t>
      </w:r>
      <w:r>
        <w:rPr>
          <w:sz w:val="19"/>
        </w:rPr>
        <w:t>within</w:t>
      </w:r>
      <w:r>
        <w:rPr>
          <w:spacing w:val="-2"/>
          <w:sz w:val="19"/>
        </w:rPr>
        <w:t> </w:t>
      </w:r>
      <w:r>
        <w:rPr>
          <w:sz w:val="19"/>
        </w:rPr>
        <w:t>the</w:t>
      </w:r>
      <w:r>
        <w:rPr>
          <w:spacing w:val="-5"/>
          <w:sz w:val="19"/>
        </w:rPr>
        <w:t> </w:t>
      </w:r>
      <w:r>
        <w:rPr>
          <w:sz w:val="19"/>
        </w:rPr>
        <w:t>period</w:t>
      </w:r>
      <w:r>
        <w:rPr>
          <w:spacing w:val="2"/>
          <w:sz w:val="19"/>
        </w:rPr>
        <w:t> </w:t>
      </w:r>
      <w:r>
        <w:rPr>
          <w:sz w:val="19"/>
        </w:rPr>
        <w:t>specified</w:t>
      </w:r>
      <w:r>
        <w:rPr>
          <w:spacing w:val="-2"/>
          <w:sz w:val="19"/>
        </w:rPr>
        <w:t> </w:t>
      </w:r>
      <w:r>
        <w:rPr>
          <w:sz w:val="19"/>
        </w:rPr>
        <w:t>above,</w:t>
      </w:r>
      <w:r>
        <w:rPr>
          <w:spacing w:val="-1"/>
          <w:sz w:val="19"/>
        </w:rPr>
        <w:t> </w:t>
      </w:r>
      <w:r>
        <w:rPr>
          <w:sz w:val="19"/>
        </w:rPr>
        <w:t>penalty</w:t>
      </w:r>
      <w:r>
        <w:rPr>
          <w:spacing w:val="-11"/>
          <w:sz w:val="19"/>
        </w:rPr>
        <w:t> </w:t>
      </w:r>
      <w:r>
        <w:rPr>
          <w:sz w:val="19"/>
        </w:rPr>
        <w:t>(which</w:t>
      </w:r>
      <w:r>
        <w:rPr>
          <w:spacing w:val="3"/>
          <w:sz w:val="19"/>
        </w:rPr>
        <w:t> </w:t>
      </w:r>
      <w:r>
        <w:rPr>
          <w:sz w:val="19"/>
        </w:rPr>
        <w:t>may</w:t>
      </w:r>
      <w:r>
        <w:rPr>
          <w:spacing w:val="-2"/>
          <w:sz w:val="19"/>
        </w:rPr>
        <w:t> </w:t>
      </w:r>
      <w:r>
        <w:rPr>
          <w:sz w:val="19"/>
        </w:rPr>
        <w:t>be</w:t>
      </w:r>
      <w:r>
        <w:rPr>
          <w:spacing w:val="-1"/>
          <w:sz w:val="19"/>
        </w:rPr>
        <w:t> </w:t>
      </w:r>
      <w:r>
        <w:rPr>
          <w:sz w:val="19"/>
        </w:rPr>
        <w:t>as much</w:t>
      </w:r>
      <w:r>
        <w:rPr>
          <w:spacing w:val="-2"/>
          <w:sz w:val="19"/>
        </w:rPr>
        <w:t> </w:t>
      </w:r>
      <w:r>
        <w:rPr>
          <w:sz w:val="19"/>
        </w:rPr>
        <w:t>as the </w:t>
      </w:r>
      <w:r>
        <w:rPr>
          <w:spacing w:val="-3"/>
          <w:sz w:val="19"/>
        </w:rPr>
        <w:t>amount </w:t>
      </w:r>
      <w:r>
        <w:rPr>
          <w:sz w:val="19"/>
        </w:rPr>
        <w:t>of tax in arrear) may be imposed upon </w:t>
      </w:r>
      <w:r>
        <w:rPr>
          <w:spacing w:val="-3"/>
          <w:sz w:val="19"/>
        </w:rPr>
        <w:t>you </w:t>
      </w:r>
      <w:r>
        <w:rPr>
          <w:sz w:val="19"/>
        </w:rPr>
        <w:t>after giving you a reasonable opportunity of being heard in accordance with section</w:t>
      </w:r>
      <w:r>
        <w:rPr>
          <w:spacing w:val="-2"/>
          <w:sz w:val="19"/>
        </w:rPr>
        <w:t> </w:t>
      </w:r>
      <w:r>
        <w:rPr>
          <w:sz w:val="19"/>
        </w:rPr>
        <w:t>221.</w:t>
      </w:r>
    </w:p>
    <w:p>
      <w:pPr>
        <w:pStyle w:val="ListParagraph"/>
        <w:numPr>
          <w:ilvl w:val="0"/>
          <w:numId w:val="1"/>
        </w:numPr>
        <w:tabs>
          <w:tab w:pos="753" w:val="left" w:leader="none"/>
        </w:tabs>
        <w:spacing w:line="242" w:lineRule="auto" w:before="0" w:after="0"/>
        <w:ind w:left="555" w:right="541" w:firstLine="0"/>
        <w:jc w:val="both"/>
        <w:rPr>
          <w:sz w:val="19"/>
        </w:rPr>
      </w:pPr>
      <w:r>
        <w:rPr>
          <w:spacing w:val="-3"/>
          <w:sz w:val="19"/>
        </w:rPr>
        <w:t>If </w:t>
      </w:r>
      <w:r>
        <w:rPr>
          <w:spacing w:val="-5"/>
          <w:sz w:val="19"/>
        </w:rPr>
        <w:t>you </w:t>
      </w:r>
      <w:r>
        <w:rPr>
          <w:sz w:val="19"/>
        </w:rPr>
        <w:t>do </w:t>
      </w:r>
      <w:r>
        <w:rPr>
          <w:spacing w:val="-3"/>
          <w:sz w:val="19"/>
        </w:rPr>
        <w:t>not </w:t>
      </w:r>
      <w:r>
        <w:rPr>
          <w:sz w:val="19"/>
        </w:rPr>
        <w:t>pay the amount within the </w:t>
      </w:r>
      <w:r>
        <w:rPr>
          <w:spacing w:val="-3"/>
          <w:sz w:val="19"/>
        </w:rPr>
        <w:t>period </w:t>
      </w:r>
      <w:r>
        <w:rPr>
          <w:sz w:val="19"/>
        </w:rPr>
        <w:t>specified </w:t>
      </w:r>
      <w:r>
        <w:rPr>
          <w:spacing w:val="-3"/>
          <w:sz w:val="19"/>
        </w:rPr>
        <w:t>above, </w:t>
      </w:r>
      <w:r>
        <w:rPr>
          <w:sz w:val="19"/>
        </w:rPr>
        <w:t>proceedings for the recovery thereof will be </w:t>
      </w:r>
      <w:r>
        <w:rPr>
          <w:spacing w:val="-3"/>
          <w:sz w:val="19"/>
        </w:rPr>
        <w:t>taken </w:t>
      </w:r>
      <w:r>
        <w:rPr>
          <w:sz w:val="19"/>
        </w:rPr>
        <w:t>in accordance with sections 222 to 227, 229 and </w:t>
      </w:r>
      <w:r>
        <w:rPr>
          <w:spacing w:val="-3"/>
          <w:sz w:val="19"/>
        </w:rPr>
        <w:t>232 </w:t>
      </w:r>
      <w:r>
        <w:rPr>
          <w:sz w:val="19"/>
        </w:rPr>
        <w:t>of the Income-tax Act,</w:t>
      </w:r>
      <w:r>
        <w:rPr>
          <w:spacing w:val="-26"/>
          <w:sz w:val="19"/>
        </w:rPr>
        <w:t> </w:t>
      </w:r>
      <w:r>
        <w:rPr>
          <w:sz w:val="19"/>
        </w:rPr>
        <w:t>1961.</w:t>
      </w:r>
    </w:p>
    <w:p>
      <w:pPr>
        <w:pStyle w:val="ListParagraph"/>
        <w:numPr>
          <w:ilvl w:val="0"/>
          <w:numId w:val="1"/>
        </w:numPr>
        <w:tabs>
          <w:tab w:pos="782" w:val="left" w:leader="none"/>
        </w:tabs>
        <w:spacing w:line="237" w:lineRule="auto" w:before="0" w:after="0"/>
        <w:ind w:left="555" w:right="534" w:firstLine="0"/>
        <w:jc w:val="both"/>
        <w:rPr>
          <w:sz w:val="19"/>
        </w:rPr>
      </w:pPr>
      <w:r>
        <w:rPr>
          <w:spacing w:val="-3"/>
          <w:sz w:val="19"/>
        </w:rPr>
        <w:t>If you </w:t>
      </w:r>
      <w:r>
        <w:rPr>
          <w:sz w:val="19"/>
        </w:rPr>
        <w:t>intend to appeal against the assessment/fine/penalty, you may present an appeal under Part A of Chapter   XX   of   the   Income-tax   Act,   1961,   to   the   C</w:t>
      </w:r>
      <w:r>
        <w:rPr>
          <w:i/>
          <w:sz w:val="19"/>
        </w:rPr>
        <w:t>ommissioner    of    Income-tax    (Appeals)  </w:t>
      </w:r>
      <w:r>
        <w:rPr>
          <w:sz w:val="19"/>
        </w:rPr>
        <w:t>within thirty days of the receipt of this notice, in Form No. 35, duly stamped and verified as laid </w:t>
      </w:r>
      <w:r>
        <w:rPr>
          <w:spacing w:val="-3"/>
          <w:sz w:val="19"/>
        </w:rPr>
        <w:t>down </w:t>
      </w:r>
      <w:r>
        <w:rPr>
          <w:sz w:val="19"/>
        </w:rPr>
        <w:t>in that </w:t>
      </w:r>
      <w:r>
        <w:rPr>
          <w:spacing w:val="-3"/>
          <w:sz w:val="19"/>
        </w:rPr>
        <w:t>form.</w:t>
      </w:r>
    </w:p>
    <w:p>
      <w:pPr>
        <w:pStyle w:val="ListParagraph"/>
        <w:numPr>
          <w:ilvl w:val="0"/>
          <w:numId w:val="1"/>
        </w:numPr>
        <w:tabs>
          <w:tab w:pos="758" w:val="left" w:leader="none"/>
          <w:tab w:pos="7746" w:val="left" w:leader="none"/>
          <w:tab w:pos="7889" w:val="left" w:leader="none"/>
        </w:tabs>
        <w:spacing w:line="237" w:lineRule="auto" w:before="0" w:after="0"/>
        <w:ind w:left="555" w:right="537" w:firstLine="0"/>
        <w:jc w:val="both"/>
        <w:rPr>
          <w:sz w:val="19"/>
        </w:rPr>
      </w:pPr>
      <w:r>
        <w:rPr/>
        <w:pict>
          <v:rect style="position:absolute;margin-left:396.249054pt;margin-top:10.689618pt;width:63.120482pt;height:11.039292pt;mso-position-horizontal-relative:page;mso-position-vertical-relative:paragraph;z-index:-251750400" filled="true" fillcolor="#f8f8f8" stroked="false">
            <v:fill type="solid"/>
            <w10:wrap type="none"/>
          </v:rect>
        </w:pict>
      </w:r>
      <w:r>
        <w:rPr/>
        <w:pict>
          <v:rect style="position:absolute;margin-left:406.809296pt;margin-top:32.530117pt;width:47.520126pt;height:10.799287pt;mso-position-horizontal-relative:page;mso-position-vertical-relative:paragraph;z-index:-251749376" filled="true" fillcolor="#f8f8f8" stroked="false">
            <v:fill type="solid"/>
            <w10:wrap type="none"/>
          </v:rect>
        </w:pict>
      </w:r>
      <w:r>
        <w:rPr>
          <w:spacing w:val="-4"/>
          <w:sz w:val="19"/>
        </w:rPr>
        <w:t>The </w:t>
      </w:r>
      <w:r>
        <w:rPr>
          <w:sz w:val="19"/>
        </w:rPr>
        <w:t>amount has </w:t>
      </w:r>
      <w:r>
        <w:rPr>
          <w:spacing w:val="-3"/>
          <w:sz w:val="19"/>
        </w:rPr>
        <w:t>become </w:t>
      </w:r>
      <w:r>
        <w:rPr>
          <w:sz w:val="19"/>
        </w:rPr>
        <w:t>due as a result of the order of the </w:t>
      </w:r>
      <w:r>
        <w:rPr>
          <w:i/>
          <w:sz w:val="19"/>
        </w:rPr>
        <w:t>Joint </w:t>
      </w:r>
      <w:r>
        <w:rPr>
          <w:sz w:val="19"/>
        </w:rPr>
        <w:t>C</w:t>
      </w:r>
      <w:r>
        <w:rPr>
          <w:i/>
          <w:sz w:val="19"/>
        </w:rPr>
        <w:t>ommissioner of Income-tax/Commissioner </w:t>
      </w:r>
      <w:r>
        <w:rPr>
          <w:i/>
          <w:sz w:val="19"/>
        </w:rPr>
        <w:t>of  Income-tax (Appeals)/Chief  Commissioner or Commissioner</w:t>
      </w:r>
      <w:r>
        <w:rPr>
          <w:i/>
          <w:spacing w:val="-3"/>
          <w:sz w:val="19"/>
        </w:rPr>
        <w:t> </w:t>
      </w:r>
      <w:r>
        <w:rPr>
          <w:i/>
          <w:sz w:val="19"/>
        </w:rPr>
        <w:t>of</w:t>
      </w:r>
      <w:r>
        <w:rPr>
          <w:i/>
          <w:spacing w:val="18"/>
          <w:sz w:val="19"/>
        </w:rPr>
        <w:t> </w:t>
      </w:r>
      <w:r>
        <w:rPr>
          <w:i/>
          <w:sz w:val="19"/>
        </w:rPr>
        <w:t>Income-tax</w:t>
      </w:r>
      <w:r>
        <w:rPr>
          <w:i/>
          <w:sz w:val="19"/>
          <w:u w:val="single"/>
        </w:rPr>
        <w:t> </w:t>
        <w:tab/>
        <w:tab/>
      </w:r>
      <w:r>
        <w:rPr>
          <w:sz w:val="19"/>
        </w:rPr>
        <w:t>under section of the Income-tax Act, 1961. If </w:t>
      </w:r>
      <w:r>
        <w:rPr>
          <w:spacing w:val="-5"/>
          <w:sz w:val="19"/>
        </w:rPr>
        <w:t>you </w:t>
      </w:r>
      <w:r>
        <w:rPr>
          <w:sz w:val="19"/>
        </w:rPr>
        <w:t>intend to </w:t>
      </w:r>
      <w:r>
        <w:rPr>
          <w:spacing w:val="-2"/>
          <w:sz w:val="19"/>
        </w:rPr>
        <w:t>appeal </w:t>
      </w:r>
      <w:r>
        <w:rPr>
          <w:sz w:val="19"/>
        </w:rPr>
        <w:t>against the </w:t>
      </w:r>
      <w:r>
        <w:rPr>
          <w:spacing w:val="-3"/>
          <w:sz w:val="19"/>
        </w:rPr>
        <w:t>aforesaid order, </w:t>
      </w:r>
      <w:r>
        <w:rPr>
          <w:spacing w:val="-5"/>
          <w:sz w:val="19"/>
        </w:rPr>
        <w:t>you </w:t>
      </w:r>
      <w:r>
        <w:rPr>
          <w:sz w:val="19"/>
        </w:rPr>
        <w:t>may present </w:t>
      </w:r>
      <w:r>
        <w:rPr>
          <w:spacing w:val="-4"/>
          <w:sz w:val="19"/>
        </w:rPr>
        <w:t>an </w:t>
      </w:r>
      <w:r>
        <w:rPr>
          <w:sz w:val="19"/>
        </w:rPr>
        <w:t>appeal under Part B of Chapter XX of the said Act to the Income-tax</w:t>
      </w:r>
      <w:r>
        <w:rPr>
          <w:spacing w:val="10"/>
          <w:sz w:val="19"/>
        </w:rPr>
        <w:t> </w:t>
      </w:r>
      <w:r>
        <w:rPr>
          <w:sz w:val="19"/>
        </w:rPr>
        <w:t>Appellate</w:t>
      </w:r>
      <w:r>
        <w:rPr>
          <w:spacing w:val="3"/>
          <w:sz w:val="19"/>
        </w:rPr>
        <w:t> </w:t>
      </w:r>
      <w:r>
        <w:rPr>
          <w:spacing w:val="-3"/>
          <w:sz w:val="19"/>
        </w:rPr>
        <w:t>Tribunal</w:t>
      </w:r>
      <w:r>
        <w:rPr>
          <w:spacing w:val="-3"/>
          <w:sz w:val="19"/>
          <w:u w:val="single"/>
        </w:rPr>
        <w:t> </w:t>
        <w:tab/>
      </w:r>
      <w:r>
        <w:rPr>
          <w:sz w:val="19"/>
        </w:rPr>
        <w:t>within sixty </w:t>
      </w:r>
      <w:r>
        <w:rPr>
          <w:spacing w:val="-4"/>
          <w:sz w:val="19"/>
        </w:rPr>
        <w:t>days </w:t>
      </w:r>
      <w:r>
        <w:rPr>
          <w:sz w:val="19"/>
        </w:rPr>
        <w:t>of the receipt of that </w:t>
      </w:r>
      <w:r>
        <w:rPr>
          <w:spacing w:val="-3"/>
          <w:sz w:val="19"/>
        </w:rPr>
        <w:t>order, </w:t>
      </w:r>
      <w:r>
        <w:rPr>
          <w:sz w:val="19"/>
        </w:rPr>
        <w:t>in Form </w:t>
      </w:r>
      <w:r>
        <w:rPr>
          <w:spacing w:val="-3"/>
          <w:sz w:val="19"/>
        </w:rPr>
        <w:t>No. </w:t>
      </w:r>
      <w:r>
        <w:rPr>
          <w:sz w:val="19"/>
        </w:rPr>
        <w:t>36, duly stamped and verified as laid </w:t>
      </w:r>
      <w:r>
        <w:rPr>
          <w:spacing w:val="-3"/>
          <w:sz w:val="19"/>
        </w:rPr>
        <w:t>down </w:t>
      </w:r>
      <w:r>
        <w:rPr>
          <w:sz w:val="19"/>
        </w:rPr>
        <w:t>in that</w:t>
      </w:r>
      <w:r>
        <w:rPr>
          <w:spacing w:val="-19"/>
          <w:sz w:val="19"/>
        </w:rPr>
        <w:t> </w:t>
      </w:r>
      <w:r>
        <w:rPr>
          <w:spacing w:val="-3"/>
          <w:sz w:val="19"/>
        </w:rPr>
        <w:t>form.</w:t>
      </w:r>
    </w:p>
    <w:p>
      <w:pPr>
        <w:pStyle w:val="BodyText"/>
        <w:spacing w:before="6"/>
        <w:rPr>
          <w:sz w:val="9"/>
        </w:rPr>
      </w:pPr>
    </w:p>
    <w:p>
      <w:pPr>
        <w:spacing w:after="0"/>
        <w:rPr>
          <w:sz w:val="9"/>
        </w:rPr>
        <w:sectPr>
          <w:type w:val="continuous"/>
          <w:pgSz w:w="12240" w:h="15840"/>
          <w:pgMar w:top="1300" w:bottom="280" w:left="1340" w:right="1320"/>
        </w:sectPr>
      </w:pPr>
    </w:p>
    <w:p>
      <w:pPr>
        <w:pStyle w:val="BodyText"/>
        <w:spacing w:line="237" w:lineRule="auto" w:before="93"/>
        <w:ind w:left="786" w:right="15" w:hanging="48"/>
      </w:pPr>
      <w:r>
        <w:rPr/>
        <w:t>Place Date</w:t>
      </w:r>
    </w:p>
    <w:p>
      <w:pPr>
        <w:pStyle w:val="BodyText"/>
        <w:spacing w:before="8"/>
        <w:rPr>
          <w:sz w:val="26"/>
        </w:rPr>
      </w:pPr>
      <w:r>
        <w:rPr/>
        <w:br w:type="column"/>
      </w:r>
      <w:r>
        <w:rPr>
          <w:sz w:val="26"/>
        </w:rPr>
      </w:r>
    </w:p>
    <w:p>
      <w:pPr>
        <w:spacing w:before="1"/>
        <w:ind w:left="710" w:right="1292" w:firstLine="0"/>
        <w:jc w:val="center"/>
        <w:rPr>
          <w:i/>
          <w:sz w:val="19"/>
        </w:rPr>
      </w:pPr>
      <w:r>
        <w:rPr>
          <w:i/>
          <w:sz w:val="19"/>
        </w:rPr>
        <w:t>Assessing Officer</w:t>
      </w:r>
    </w:p>
    <w:p>
      <w:pPr>
        <w:pStyle w:val="BodyText"/>
        <w:spacing w:before="10"/>
        <w:rPr>
          <w:i/>
        </w:rPr>
      </w:pPr>
    </w:p>
    <w:p>
      <w:pPr>
        <w:spacing w:before="0"/>
        <w:ind w:left="710" w:right="1288" w:firstLine="0"/>
        <w:jc w:val="center"/>
        <w:rPr>
          <w:i/>
          <w:sz w:val="22"/>
        </w:rPr>
      </w:pPr>
      <w:r>
        <w:rPr>
          <w:i/>
          <w:w w:val="105"/>
          <w:sz w:val="22"/>
        </w:rPr>
        <w:t>Address</w:t>
      </w:r>
    </w:p>
    <w:p>
      <w:pPr>
        <w:spacing w:after="0"/>
        <w:jc w:val="center"/>
        <w:rPr>
          <w:sz w:val="22"/>
        </w:rPr>
        <w:sectPr>
          <w:type w:val="continuous"/>
          <w:pgSz w:w="12240" w:h="15840"/>
          <w:pgMar w:top="1300" w:bottom="280" w:left="1340" w:right="1320"/>
          <w:cols w:num="2" w:equalWidth="0">
            <w:col w:w="1185" w:space="5027"/>
            <w:col w:w="3368"/>
          </w:cols>
        </w:sectPr>
      </w:pPr>
    </w:p>
    <w:p>
      <w:pPr>
        <w:pStyle w:val="BodyText"/>
        <w:rPr>
          <w:i/>
          <w:sz w:val="10"/>
        </w:rPr>
      </w:pPr>
      <w:r>
        <w:rPr/>
        <w:pict>
          <v:group style="position:absolute;margin-left:329.047516pt;margin-top:409.749023pt;width:235.7pt;height:10.8pt;mso-position-horizontal-relative:page;mso-position-vertical-relative:page;z-index:251662336" coordorigin="6581,8195" coordsize="4714,216">
            <v:line style="position:absolute" from="6639,8195" to="6639,8411" stroked="true" strokeweight="5.760119pt" strokecolor="#f8f8f8">
              <v:stroke dashstyle="solid"/>
            </v:line>
            <v:line style="position:absolute" from="11244,8195" to="11244,8411" stroked="true" strokeweight="5.039177pt" strokecolor="#f8f8f8">
              <v:stroke dashstyle="solid"/>
            </v:line>
            <v:rect style="position:absolute;left:6696;top:8194;width:4498;height:216" filled="true" fillcolor="#f8f8f8" stroked="false">
              <v:fill type="solid"/>
            </v:rect>
            <w10:wrap type="none"/>
          </v:group>
        </w:pict>
      </w:r>
      <w:r>
        <w:rPr/>
        <w:pict>
          <v:group style="position:absolute;margin-left:329.047516pt;margin-top:431.349518pt;width:235.7pt;height:10.8pt;mso-position-horizontal-relative:page;mso-position-vertical-relative:page;z-index:251663360" coordorigin="6581,8627" coordsize="4714,216">
            <v:line style="position:absolute" from="6639,8627" to="6639,8843" stroked="true" strokeweight="5.760119pt" strokecolor="#f8f8f8">
              <v:stroke dashstyle="solid"/>
            </v:line>
            <v:line style="position:absolute" from="11244,8627" to="11244,8843" stroked="true" strokeweight="5.039177pt" strokecolor="#f8f8f8">
              <v:stroke dashstyle="solid"/>
            </v:line>
            <v:rect style="position:absolute;left:6696;top:8627;width:4498;height:216" filled="true" fillcolor="#f8f8f8" stroked="false">
              <v:fill type="solid"/>
            </v:rect>
            <w10:wrap type="none"/>
          </v:group>
        </w:pict>
      </w:r>
    </w:p>
    <w:p>
      <w:pPr>
        <w:spacing w:line="217" w:lineRule="exact" w:before="92"/>
        <w:ind w:left="555" w:right="0" w:firstLine="0"/>
        <w:jc w:val="both"/>
        <w:rPr>
          <w:b/>
          <w:sz w:val="19"/>
        </w:rPr>
      </w:pPr>
      <w:r>
        <w:rPr>
          <w:b/>
          <w:sz w:val="19"/>
        </w:rPr>
        <w:t>Notes :</w:t>
      </w:r>
    </w:p>
    <w:p>
      <w:pPr>
        <w:pStyle w:val="ListParagraph"/>
        <w:numPr>
          <w:ilvl w:val="1"/>
          <w:numId w:val="1"/>
        </w:numPr>
        <w:tabs>
          <w:tab w:pos="1017" w:val="left" w:leader="none"/>
        </w:tabs>
        <w:spacing w:line="216" w:lineRule="exact" w:before="0" w:after="0"/>
        <w:ind w:left="1016" w:right="0" w:hanging="193"/>
        <w:jc w:val="both"/>
        <w:rPr>
          <w:sz w:val="19"/>
        </w:rPr>
      </w:pPr>
      <w:r>
        <w:rPr>
          <w:sz w:val="19"/>
        </w:rPr>
        <w:t>Delete inappropriate paragraphs </w:t>
      </w:r>
      <w:r>
        <w:rPr>
          <w:spacing w:val="-3"/>
          <w:sz w:val="19"/>
        </w:rPr>
        <w:t>and words.</w:t>
      </w:r>
    </w:p>
    <w:p>
      <w:pPr>
        <w:pStyle w:val="ListParagraph"/>
        <w:numPr>
          <w:ilvl w:val="1"/>
          <w:numId w:val="1"/>
        </w:numPr>
        <w:tabs>
          <w:tab w:pos="1060" w:val="left" w:leader="none"/>
        </w:tabs>
        <w:spacing w:line="237" w:lineRule="auto" w:before="0" w:after="0"/>
        <w:ind w:left="1064" w:right="550" w:hanging="240"/>
        <w:jc w:val="both"/>
        <w:rPr>
          <w:sz w:val="19"/>
        </w:rPr>
      </w:pPr>
      <w:r>
        <w:rPr>
          <w:spacing w:val="-3"/>
          <w:sz w:val="19"/>
        </w:rPr>
        <w:t>If you </w:t>
      </w:r>
      <w:r>
        <w:rPr>
          <w:sz w:val="19"/>
        </w:rPr>
        <w:t>wish to pay the amount by cheque, the cheque should </w:t>
      </w:r>
      <w:r>
        <w:rPr>
          <w:spacing w:val="-5"/>
          <w:sz w:val="19"/>
        </w:rPr>
        <w:t>be </w:t>
      </w:r>
      <w:r>
        <w:rPr>
          <w:sz w:val="19"/>
        </w:rPr>
        <w:t>drawn in favour of the Manager, authorised bank/State Bank of India/Reserve Bank of</w:t>
      </w:r>
      <w:r>
        <w:rPr>
          <w:spacing w:val="3"/>
          <w:sz w:val="19"/>
        </w:rPr>
        <w:t> </w:t>
      </w:r>
      <w:r>
        <w:rPr>
          <w:sz w:val="19"/>
        </w:rPr>
        <w:t>India.</w:t>
      </w:r>
    </w:p>
    <w:p>
      <w:pPr>
        <w:pStyle w:val="ListParagraph"/>
        <w:numPr>
          <w:ilvl w:val="1"/>
          <w:numId w:val="1"/>
        </w:numPr>
        <w:tabs>
          <w:tab w:pos="1037" w:val="left" w:leader="none"/>
        </w:tabs>
        <w:spacing w:line="237" w:lineRule="auto" w:before="0" w:after="0"/>
        <w:ind w:left="1064" w:right="530" w:hanging="240"/>
        <w:jc w:val="both"/>
        <w:rPr>
          <w:sz w:val="19"/>
        </w:rPr>
      </w:pPr>
      <w:r>
        <w:rPr>
          <w:spacing w:val="-3"/>
          <w:sz w:val="19"/>
        </w:rPr>
        <w:t>If </w:t>
      </w:r>
      <w:r>
        <w:rPr>
          <w:spacing w:val="-5"/>
          <w:sz w:val="19"/>
        </w:rPr>
        <w:t>you </w:t>
      </w:r>
      <w:r>
        <w:rPr>
          <w:sz w:val="19"/>
        </w:rPr>
        <w:t>intend to seek extension of time </w:t>
      </w:r>
      <w:r>
        <w:rPr>
          <w:spacing w:val="-4"/>
          <w:sz w:val="19"/>
        </w:rPr>
        <w:t>for </w:t>
      </w:r>
      <w:r>
        <w:rPr>
          <w:sz w:val="19"/>
        </w:rPr>
        <w:t>payment of the amount or propose to </w:t>
      </w:r>
      <w:r>
        <w:rPr>
          <w:spacing w:val="-3"/>
          <w:sz w:val="19"/>
        </w:rPr>
        <w:t>make </w:t>
      </w:r>
      <w:r>
        <w:rPr>
          <w:sz w:val="19"/>
        </w:rPr>
        <w:t>the payment by instalments, the application </w:t>
      </w:r>
      <w:r>
        <w:rPr>
          <w:spacing w:val="-4"/>
          <w:sz w:val="19"/>
        </w:rPr>
        <w:t>for </w:t>
      </w:r>
      <w:r>
        <w:rPr>
          <w:sz w:val="19"/>
        </w:rPr>
        <w:t>such extension or, as the case </w:t>
      </w:r>
      <w:r>
        <w:rPr>
          <w:spacing w:val="-3"/>
          <w:sz w:val="19"/>
        </w:rPr>
        <w:t>may </w:t>
      </w:r>
      <w:r>
        <w:rPr>
          <w:spacing w:val="-4"/>
          <w:sz w:val="19"/>
        </w:rPr>
        <w:t>be, </w:t>
      </w:r>
      <w:r>
        <w:rPr>
          <w:sz w:val="19"/>
        </w:rPr>
        <w:t>permission to pay by instalments, should be made to the Assessing Officer before the expiry of the period specified in paragraph 2. Any request received after the expiry of the said period will </w:t>
      </w:r>
      <w:r>
        <w:rPr>
          <w:spacing w:val="-3"/>
          <w:sz w:val="19"/>
        </w:rPr>
        <w:t>not </w:t>
      </w:r>
      <w:r>
        <w:rPr>
          <w:sz w:val="19"/>
        </w:rPr>
        <w:t>be entertained in view of the specific provisions of section</w:t>
      </w:r>
      <w:r>
        <w:rPr>
          <w:spacing w:val="2"/>
          <w:sz w:val="19"/>
        </w:rPr>
        <w:t> </w:t>
      </w:r>
      <w:r>
        <w:rPr>
          <w:sz w:val="19"/>
        </w:rPr>
        <w:t>220(3).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BodyText"/>
        <w:rPr>
          <w:sz w:val="4"/>
        </w:rPr>
      </w:pPr>
    </w:p>
    <w:p>
      <w:pPr>
        <w:pStyle w:val="BodyText"/>
        <w:spacing w:before="1"/>
        <w:rPr>
          <w:sz w:val="5"/>
        </w:rPr>
      </w:pPr>
    </w:p>
    <w:p>
      <w:pPr>
        <w:spacing w:before="0"/>
        <w:ind w:left="555" w:right="0" w:firstLine="0"/>
        <w:jc w:val="left"/>
        <w:rPr>
          <w:sz w:val="3"/>
        </w:rPr>
      </w:pPr>
      <w:r>
        <w:rPr>
          <w:w w:val="120"/>
          <w:sz w:val="3"/>
        </w:rPr>
        <w:t>[ITR62;7,1]</w:t>
      </w:r>
    </w:p>
    <w:p>
      <w:pPr>
        <w:pStyle w:val="BodyText"/>
        <w:rPr>
          <w:sz w:val="4"/>
        </w:rPr>
      </w:pPr>
    </w:p>
    <w:p>
      <w:pPr>
        <w:pStyle w:val="BodyText"/>
        <w:rPr>
          <w:sz w:val="4"/>
        </w:rPr>
      </w:pPr>
    </w:p>
    <w:p>
      <w:pPr>
        <w:pStyle w:val="BodyText"/>
        <w:rPr>
          <w:sz w:val="4"/>
        </w:rPr>
      </w:pPr>
    </w:p>
    <w:p>
      <w:pPr>
        <w:tabs>
          <w:tab w:pos="8641" w:val="left" w:leader="none"/>
        </w:tabs>
        <w:spacing w:before="33"/>
        <w:ind w:left="100" w:right="0" w:firstLine="0"/>
        <w:jc w:val="left"/>
        <w:rPr>
          <w:rFonts w:ascii="Arial"/>
          <w:sz w:val="16"/>
        </w:rPr>
      </w:pPr>
      <w:r>
        <w:rPr>
          <w:rFonts w:ascii="Arial"/>
          <w:sz w:val="16"/>
        </w:rPr>
        <w:t>Printed</w:t>
      </w:r>
      <w:r>
        <w:rPr>
          <w:rFonts w:ascii="Arial"/>
          <w:spacing w:val="-7"/>
          <w:sz w:val="16"/>
        </w:rPr>
        <w:t> </w:t>
      </w:r>
      <w:r>
        <w:rPr>
          <w:rFonts w:ascii="Arial"/>
          <w:sz w:val="16"/>
        </w:rPr>
        <w:t>from</w:t>
      </w:r>
      <w:hyperlink r:id="rId5">
        <w:r>
          <w:rPr>
            <w:rFonts w:ascii="Arial"/>
            <w:spacing w:val="-7"/>
            <w:sz w:val="16"/>
          </w:rPr>
          <w:t> </w:t>
        </w:r>
        <w:r>
          <w:rPr>
            <w:rFonts w:ascii="Arial"/>
            <w:sz w:val="16"/>
          </w:rPr>
          <w:t>www.incometaxindia.gov.in</w:t>
        </w:r>
      </w:hyperlink>
      <w:r>
        <w:rPr>
          <w:rFonts w:ascii="Arial"/>
          <w:sz w:val="16"/>
        </w:rPr>
        <w:tab/>
        <w:t>Page 1 of</w:t>
      </w:r>
      <w:r>
        <w:rPr>
          <w:rFonts w:ascii="Arial"/>
          <w:spacing w:val="-2"/>
          <w:sz w:val="16"/>
        </w:rPr>
        <w:t> </w:t>
      </w:r>
      <w:r>
        <w:rPr>
          <w:rFonts w:ascii="Arial"/>
          <w:sz w:val="16"/>
        </w:rPr>
        <w:t>1</w:t>
      </w:r>
    </w:p>
    <w:sectPr>
      <w:type w:val="continuous"/>
      <w:pgSz w:w="12240" w:h="15840"/>
      <w:pgMar w:top="130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55" w:hanging="197"/>
        <w:jc w:val="left"/>
      </w:pPr>
      <w:rPr>
        <w:rFonts w:hint="default" w:ascii="Times New Roman" w:hAnsi="Times New Roman" w:eastAsia="Times New Roman" w:cs="Times New Roman"/>
        <w:b/>
        <w:bCs/>
        <w:spacing w:val="-4"/>
        <w:w w:val="99"/>
        <w:sz w:val="19"/>
        <w:szCs w:val="19"/>
        <w:lang w:val="en-US" w:eastAsia="en-US" w:bidi="en-US"/>
      </w:rPr>
    </w:lvl>
    <w:lvl w:ilvl="1">
      <w:start w:val="1"/>
      <w:numFmt w:val="decimal"/>
      <w:lvlText w:val="%2."/>
      <w:lvlJc w:val="left"/>
      <w:pPr>
        <w:ind w:left="1016" w:hanging="192"/>
        <w:jc w:val="left"/>
      </w:pPr>
      <w:rPr>
        <w:rFonts w:hint="default" w:ascii="Times New Roman" w:hAnsi="Times New Roman" w:eastAsia="Times New Roman" w:cs="Times New Roman"/>
        <w:i/>
        <w:spacing w:val="0"/>
        <w:w w:val="99"/>
        <w:sz w:val="19"/>
        <w:szCs w:val="19"/>
        <w:lang w:val="en-US" w:eastAsia="en-US" w:bidi="en-US"/>
      </w:rPr>
    </w:lvl>
    <w:lvl w:ilvl="2">
      <w:start w:val="0"/>
      <w:numFmt w:val="bullet"/>
      <w:lvlText w:val="•"/>
      <w:lvlJc w:val="left"/>
      <w:pPr>
        <w:ind w:left="1971" w:hanging="192"/>
      </w:pPr>
      <w:rPr>
        <w:rFonts w:hint="default"/>
        <w:lang w:val="en-US" w:eastAsia="en-US" w:bidi="en-US"/>
      </w:rPr>
    </w:lvl>
    <w:lvl w:ilvl="3">
      <w:start w:val="0"/>
      <w:numFmt w:val="bullet"/>
      <w:lvlText w:val="•"/>
      <w:lvlJc w:val="left"/>
      <w:pPr>
        <w:ind w:left="2922" w:hanging="192"/>
      </w:pPr>
      <w:rPr>
        <w:rFonts w:hint="default"/>
        <w:lang w:val="en-US" w:eastAsia="en-US" w:bidi="en-US"/>
      </w:rPr>
    </w:lvl>
    <w:lvl w:ilvl="4">
      <w:start w:val="0"/>
      <w:numFmt w:val="bullet"/>
      <w:lvlText w:val="•"/>
      <w:lvlJc w:val="left"/>
      <w:pPr>
        <w:ind w:left="3873" w:hanging="192"/>
      </w:pPr>
      <w:rPr>
        <w:rFonts w:hint="default"/>
        <w:lang w:val="en-US" w:eastAsia="en-US" w:bidi="en-US"/>
      </w:rPr>
    </w:lvl>
    <w:lvl w:ilvl="5">
      <w:start w:val="0"/>
      <w:numFmt w:val="bullet"/>
      <w:lvlText w:val="•"/>
      <w:lvlJc w:val="left"/>
      <w:pPr>
        <w:ind w:left="4824" w:hanging="192"/>
      </w:pPr>
      <w:rPr>
        <w:rFonts w:hint="default"/>
        <w:lang w:val="en-US" w:eastAsia="en-US" w:bidi="en-US"/>
      </w:rPr>
    </w:lvl>
    <w:lvl w:ilvl="6">
      <w:start w:val="0"/>
      <w:numFmt w:val="bullet"/>
      <w:lvlText w:val="•"/>
      <w:lvlJc w:val="left"/>
      <w:pPr>
        <w:ind w:left="5775" w:hanging="192"/>
      </w:pPr>
      <w:rPr>
        <w:rFonts w:hint="default"/>
        <w:lang w:val="en-US" w:eastAsia="en-US" w:bidi="en-US"/>
      </w:rPr>
    </w:lvl>
    <w:lvl w:ilvl="7">
      <w:start w:val="0"/>
      <w:numFmt w:val="bullet"/>
      <w:lvlText w:val="•"/>
      <w:lvlJc w:val="left"/>
      <w:pPr>
        <w:ind w:left="6726" w:hanging="192"/>
      </w:pPr>
      <w:rPr>
        <w:rFonts w:hint="default"/>
        <w:lang w:val="en-US" w:eastAsia="en-US" w:bidi="en-US"/>
      </w:rPr>
    </w:lvl>
    <w:lvl w:ilvl="8">
      <w:start w:val="0"/>
      <w:numFmt w:val="bullet"/>
      <w:lvlText w:val="•"/>
      <w:lvlJc w:val="left"/>
      <w:pPr>
        <w:ind w:left="7677" w:hanging="192"/>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19"/>
      <w:szCs w:val="19"/>
      <w:lang w:val="en-US" w:eastAsia="en-US" w:bidi="en-US"/>
    </w:rPr>
  </w:style>
  <w:style w:styleId="ListParagraph" w:type="paragraph">
    <w:name w:val="List Paragraph"/>
    <w:basedOn w:val="Normal"/>
    <w:uiPriority w:val="1"/>
    <w:qFormat/>
    <w:pPr>
      <w:ind w:left="555"/>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ncometaxindia.gov.in/"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itr62Form7.rtf</dc:title>
  <dcterms:created xsi:type="dcterms:W3CDTF">2020-02-20T08:34:11Z</dcterms:created>
  <dcterms:modified xsi:type="dcterms:W3CDTF">2020-02-20T08:34:11Z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2008-02-13T00:00:00Z</vt:filetime>
  </property>
  <property fmtid="{D5CDD505-2E9C-101B-9397-08002B2CF9AE}" pid="3" name="Creator">
    <vt:lpwstr>PScript5.dll Version 5.2.2</vt:lpwstr>
  </property>
  <property fmtid="{D5CDD505-2E9C-101B-9397-08002B2CF9AE}" pid="4" name="LastSaved">
    <vt:filetime>2020-02-20T00:00:00Z</vt:filetime>
  </property>
</Properties>
</file>